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31B51" w14:textId="77777777" w:rsidR="005A0BE9" w:rsidRDefault="00D0232B">
      <w:pPr>
        <w:pStyle w:val="Heading1"/>
        <w:spacing w:before="67"/>
        <w:ind w:left="3252" w:right="0"/>
        <w:jc w:val="left"/>
      </w:pPr>
      <w:r>
        <w:t>Article VII The Board of Governors</w:t>
      </w:r>
    </w:p>
    <w:p w14:paraId="1DCBD136" w14:textId="77777777" w:rsidR="005A0BE9" w:rsidRDefault="005A0BE9">
      <w:pPr>
        <w:pStyle w:val="BodyText"/>
        <w:spacing w:before="9"/>
        <w:ind w:left="0"/>
        <w:rPr>
          <w:b/>
          <w:sz w:val="15"/>
        </w:rPr>
      </w:pPr>
    </w:p>
    <w:p w14:paraId="2F25D5D7" w14:textId="77777777" w:rsidR="005A0BE9" w:rsidRDefault="00D0232B">
      <w:pPr>
        <w:spacing w:before="93"/>
        <w:ind w:left="107"/>
        <w:rPr>
          <w:i/>
          <w:sz w:val="24"/>
        </w:rPr>
      </w:pPr>
      <w:r>
        <w:rPr>
          <w:sz w:val="24"/>
        </w:rPr>
        <w:t xml:space="preserve">(1) </w:t>
      </w:r>
      <w:r>
        <w:rPr>
          <w:i/>
          <w:sz w:val="24"/>
        </w:rPr>
        <w:t>Composition of the Board</w:t>
      </w:r>
    </w:p>
    <w:p w14:paraId="59896F0C" w14:textId="77777777" w:rsidR="005A0BE9" w:rsidRDefault="005A0BE9">
      <w:pPr>
        <w:pStyle w:val="BodyText"/>
        <w:spacing w:before="2"/>
        <w:ind w:left="0"/>
        <w:rPr>
          <w:i/>
        </w:rPr>
      </w:pPr>
    </w:p>
    <w:p w14:paraId="08760651" w14:textId="77777777" w:rsidR="005A0BE9" w:rsidRDefault="00D0232B">
      <w:pPr>
        <w:pStyle w:val="BodyText"/>
        <w:spacing w:before="0"/>
      </w:pPr>
      <w:r>
        <w:t>The Board shall consist of the following categories and numbers of members:</w:t>
      </w:r>
    </w:p>
    <w:p w14:paraId="32DCF491" w14:textId="5CD650F2" w:rsidR="005A0BE9" w:rsidRDefault="00D0232B">
      <w:pPr>
        <w:pStyle w:val="BodyText"/>
        <w:ind w:right="213" w:firstLine="67"/>
      </w:pPr>
      <w:r>
        <w:t>(ii) Two students of York University shall be appointed or elected by the Student Senator Caucus to be members of the Board, and members of the Student Senator Caucus shall not be disqualified from being so appointed or elected. One such member shall hold office initially for one year and the other for two years and thereafter one member shall be appointed or elected each year by the Student Senator Caucus to serve as an internal member for a term of two years from the date of such election or appointment.</w:t>
      </w:r>
    </w:p>
    <w:p w14:paraId="24EC48F4" w14:textId="17B787D8" w:rsidR="00A86DFD" w:rsidRDefault="00A86DFD">
      <w:pPr>
        <w:pStyle w:val="BodyText"/>
        <w:ind w:right="213" w:firstLine="67"/>
      </w:pPr>
    </w:p>
    <w:p w14:paraId="532CA7F2" w14:textId="7F21BFFC" w:rsidR="005E4DC0" w:rsidRDefault="00A86DFD" w:rsidP="005E4DC0">
      <w:pPr>
        <w:pStyle w:val="BodyText"/>
        <w:spacing w:before="0"/>
        <w:ind w:left="101" w:right="216"/>
        <w:jc w:val="center"/>
        <w:rPr>
          <w:b/>
        </w:rPr>
      </w:pPr>
      <w:r w:rsidRPr="00A86DFD">
        <w:rPr>
          <w:b/>
        </w:rPr>
        <w:t>PROTOCOL FOR THE NOMINATION OF STUDENTS</w:t>
      </w:r>
    </w:p>
    <w:p w14:paraId="40CDCB97" w14:textId="2AAAF916" w:rsidR="00A86DFD" w:rsidRPr="00A86DFD" w:rsidRDefault="00A86DFD" w:rsidP="005E4DC0">
      <w:pPr>
        <w:pStyle w:val="BodyText"/>
        <w:spacing w:before="0"/>
        <w:ind w:left="101" w:right="216"/>
        <w:jc w:val="center"/>
        <w:rPr>
          <w:b/>
        </w:rPr>
      </w:pPr>
      <w:r w:rsidRPr="00A86DFD">
        <w:rPr>
          <w:b/>
        </w:rPr>
        <w:t>TO THE</w:t>
      </w:r>
      <w:r w:rsidR="005E4DC0">
        <w:rPr>
          <w:b/>
        </w:rPr>
        <w:t xml:space="preserve"> </w:t>
      </w:r>
      <w:r w:rsidRPr="00A86DFD">
        <w:rPr>
          <w:b/>
        </w:rPr>
        <w:t>YORK UNIVERSITY BOARD OF GOVERNOR</w:t>
      </w:r>
      <w:r w:rsidR="00AA6D31">
        <w:rPr>
          <w:b/>
        </w:rPr>
        <w:t>S</w:t>
      </w:r>
      <w:bookmarkStart w:id="0" w:name="_GoBack"/>
      <w:bookmarkEnd w:id="0"/>
      <w:r w:rsidRPr="00A86DFD">
        <w:rPr>
          <w:b/>
          <w:vertAlign w:val="superscript"/>
        </w:rPr>
        <w:t>1</w:t>
      </w:r>
    </w:p>
    <w:p w14:paraId="02E778D4" w14:textId="77777777" w:rsidR="00A86DFD" w:rsidRPr="00A86DFD" w:rsidRDefault="00A86DFD" w:rsidP="005E4DC0">
      <w:pPr>
        <w:pStyle w:val="BodyText"/>
        <w:spacing w:before="240" w:after="240"/>
        <w:ind w:left="101" w:right="216"/>
        <w:rPr>
          <w:bCs/>
        </w:rPr>
      </w:pPr>
      <w:r w:rsidRPr="00A86DFD">
        <w:rPr>
          <w:b/>
          <w:bCs/>
        </w:rPr>
        <w:t xml:space="preserve">Number of students on the Board: </w:t>
      </w:r>
      <w:r w:rsidRPr="00A86DFD">
        <w:rPr>
          <w:bCs/>
        </w:rPr>
        <w:t>Two (2).</w:t>
      </w:r>
    </w:p>
    <w:p w14:paraId="564E94A8" w14:textId="56045D40" w:rsidR="00A86DFD" w:rsidRPr="00A86DFD" w:rsidRDefault="00A86DFD" w:rsidP="005E4DC0">
      <w:pPr>
        <w:pStyle w:val="BodyText"/>
        <w:spacing w:after="240"/>
        <w:ind w:left="101" w:right="216"/>
      </w:pPr>
      <w:r w:rsidRPr="00A86DFD">
        <w:rPr>
          <w:b/>
        </w:rPr>
        <w:t xml:space="preserve">Term: </w:t>
      </w:r>
      <w:r w:rsidRPr="00A86DFD">
        <w:t>Staggered two-year terms commencing on 1 July. A student’s term on the Board of Governors shall conclude if their registration in an academic program ends, if they are disqualified by the terms of the General By-Laws of the Board of Governors of York University or if they cease to hold full-time student status.</w:t>
      </w:r>
    </w:p>
    <w:p w14:paraId="4F40458A" w14:textId="007A3EBD" w:rsidR="00A86DFD" w:rsidRPr="00A86DFD" w:rsidRDefault="00A86DFD" w:rsidP="005E4DC0">
      <w:pPr>
        <w:pStyle w:val="BodyText"/>
        <w:ind w:right="213"/>
      </w:pPr>
      <w:r w:rsidRPr="00A86DFD">
        <w:rPr>
          <w:b/>
        </w:rPr>
        <w:t xml:space="preserve">Eligible Candidates: </w:t>
      </w:r>
      <w:r w:rsidRPr="00A86DFD">
        <w:t>All full-time students of the University who are eligible to maintain full-time status</w:t>
      </w:r>
      <w:r w:rsidRPr="00A86DFD">
        <w:rPr>
          <w:vertAlign w:val="superscript"/>
        </w:rPr>
        <w:t>2</w:t>
      </w:r>
      <w:r w:rsidRPr="00A86DFD">
        <w:t xml:space="preserve"> for the duration of the two-year term on the Board and confirm their intention to remain a full-time student for the duration of their term as a governor, if appointed, with the following exceptions:</w:t>
      </w:r>
    </w:p>
    <w:p w14:paraId="6FB88CC2" w14:textId="77777777" w:rsidR="00A86DFD" w:rsidRPr="00A86DFD" w:rsidRDefault="00A86DFD" w:rsidP="00A86DFD">
      <w:pPr>
        <w:pStyle w:val="BodyText"/>
        <w:numPr>
          <w:ilvl w:val="0"/>
          <w:numId w:val="3"/>
        </w:numPr>
        <w:ind w:right="213"/>
      </w:pPr>
      <w:r w:rsidRPr="00A86DFD">
        <w:t>A candidate cannot be or become a member of the Executive Council of the York Federation of Students, Graduate Students Association and/or Glendon College Student Union at any time during their projected term on the York University Board of Governors;</w:t>
      </w:r>
    </w:p>
    <w:p w14:paraId="15FCCF36" w14:textId="77777777" w:rsidR="00A86DFD" w:rsidRPr="00A86DFD" w:rsidRDefault="00A86DFD" w:rsidP="00A86DFD">
      <w:pPr>
        <w:pStyle w:val="BodyText"/>
        <w:numPr>
          <w:ilvl w:val="0"/>
          <w:numId w:val="3"/>
        </w:numPr>
        <w:ind w:right="213"/>
      </w:pPr>
      <w:bookmarkStart w:id="1" w:name="_Hlk1991486"/>
      <w:r w:rsidRPr="00A86DFD">
        <w:t>A candidate who is or becomes a member of a certified trade union or employee association representing York employees is not eligible to serve as a governor while they are actively serving as an officer or other official of their union or employee association;</w:t>
      </w:r>
    </w:p>
    <w:bookmarkEnd w:id="1"/>
    <w:p w14:paraId="63F18F48" w14:textId="4569E763" w:rsidR="00A86DFD" w:rsidRPr="00A86DFD" w:rsidRDefault="00A86DFD" w:rsidP="005E4DC0">
      <w:pPr>
        <w:pStyle w:val="BodyText"/>
        <w:numPr>
          <w:ilvl w:val="0"/>
          <w:numId w:val="3"/>
        </w:numPr>
        <w:spacing w:after="240"/>
        <w:ind w:left="835" w:right="216"/>
      </w:pPr>
      <w:r w:rsidRPr="00A86DFD">
        <w:t>A candidate who has been retained as an auxiliary staff member by the Chief Returning Officer administering the student election is not eligible to serve as a governor</w:t>
      </w:r>
    </w:p>
    <w:p w14:paraId="76FE3A04" w14:textId="77777777" w:rsidR="005E4DC0" w:rsidRDefault="00A86DFD" w:rsidP="005E4DC0">
      <w:pPr>
        <w:pStyle w:val="BodyText"/>
        <w:ind w:right="213"/>
      </w:pPr>
      <w:r w:rsidRPr="00A86DFD">
        <w:rPr>
          <w:b/>
        </w:rPr>
        <w:t xml:space="preserve">Protocol: </w:t>
      </w:r>
      <w:r w:rsidRPr="00A86DFD">
        <w:t>The Board of Governors appoints its members. The Student Senator Caucus is responsible for nominating those members</w:t>
      </w:r>
      <w:r w:rsidR="005E4DC0">
        <w:t xml:space="preserve"> </w:t>
      </w:r>
      <w:r w:rsidRPr="00A86DFD">
        <w:t xml:space="preserve">and does so through an election. The </w:t>
      </w:r>
      <w:r w:rsidRPr="00A86DFD">
        <w:rPr>
          <w:i/>
        </w:rPr>
        <w:t xml:space="preserve">Policy and Procedures on the Composition, Criteria and Responsibilities of Student Nominees to the York University Board of Governors </w:t>
      </w:r>
      <w:r w:rsidRPr="00A86DFD">
        <w:t xml:space="preserve">and the </w:t>
      </w:r>
      <w:r w:rsidRPr="00A86DFD">
        <w:rPr>
          <w:i/>
        </w:rPr>
        <w:t xml:space="preserve">Rules, Regulations and Procedures Governing the Student Nominee to the Board of Governors of York University </w:t>
      </w:r>
      <w:r w:rsidRPr="00A86DFD">
        <w:t>together govern the election process.</w:t>
      </w:r>
    </w:p>
    <w:p w14:paraId="5634B959" w14:textId="6E92F4E2" w:rsidR="00A86DFD" w:rsidRPr="00A86DFD" w:rsidRDefault="00A86DFD" w:rsidP="005E4DC0">
      <w:pPr>
        <w:pStyle w:val="BodyText"/>
        <w:ind w:right="213"/>
      </w:pPr>
      <w:r w:rsidRPr="00A86DFD">
        <w:t>Following the election results, the Student Senator Caucus will confirm the results and transmit to the Board for consideration the candidate with the highest vote total.</w:t>
      </w:r>
    </w:p>
    <w:p w14:paraId="3FB76000" w14:textId="721D4B40" w:rsidR="00A86DFD" w:rsidRPr="00A86DFD" w:rsidRDefault="005E4DC0" w:rsidP="00A86DFD">
      <w:pPr>
        <w:pStyle w:val="BodyText"/>
        <w:ind w:right="213"/>
      </w:pPr>
      <w:r>
        <w:br w:type="column"/>
      </w:r>
      <w:r w:rsidR="00A86DFD" w:rsidRPr="00A86DFD">
        <w:lastRenderedPageBreak/>
        <w:t>Nominations shall be received by the Governance &amp; Human Resources Committee and the Executive Committee of the Board of Governors, with the Governance and Human Resources Committee recommending the student candidate to the Board of Governors for approval.</w:t>
      </w:r>
    </w:p>
    <w:p w14:paraId="6B7EF777" w14:textId="573A495D" w:rsidR="00A86DFD" w:rsidRPr="00A86DFD" w:rsidRDefault="00AA6D31" w:rsidP="005E4DC0">
      <w:pPr>
        <w:pStyle w:val="BodyText"/>
        <w:ind w:left="0" w:right="213"/>
      </w:pPr>
      <w:r>
        <w:pict w14:anchorId="01D1A1FA">
          <v:line id="_x0000_s1026" style="position:absolute;z-index:251659264;mso-wrap-distance-left:0;mso-wrap-distance-right:0;mso-position-horizontal-relative:page" from="1in,17.6pt" to="216.05pt,17.6pt" strokeweight=".36pt">
            <w10:wrap type="topAndBottom" anchorx="page"/>
          </v:line>
        </w:pict>
      </w:r>
      <w:r w:rsidR="00A86DFD" w:rsidRPr="003D59A0">
        <w:rPr>
          <w:vertAlign w:val="superscript"/>
        </w:rPr>
        <w:t>1</w:t>
      </w:r>
      <w:r w:rsidR="00A86DFD" w:rsidRPr="00A86DFD">
        <w:t xml:space="preserve"> Article VII of the General By-laws of the Board specifies that two students of York University shall be appointed or elected by the Student Senator Caucus to be members of the Board, and members of the Student Senator Caucus shall not be disqualified from being so appointed or elected.</w:t>
      </w:r>
    </w:p>
    <w:p w14:paraId="00E88F2A" w14:textId="77777777" w:rsidR="00A86DFD" w:rsidRPr="00A86DFD" w:rsidRDefault="00A86DFD" w:rsidP="00A86DFD">
      <w:pPr>
        <w:pStyle w:val="BodyText"/>
        <w:ind w:right="213" w:firstLine="67"/>
      </w:pPr>
    </w:p>
    <w:p w14:paraId="5A399EA0" w14:textId="59A04450" w:rsidR="00A86DFD" w:rsidRPr="00A86DFD" w:rsidRDefault="00A86DFD" w:rsidP="00A86DFD">
      <w:pPr>
        <w:pStyle w:val="BodyText"/>
        <w:ind w:right="213" w:firstLine="67"/>
      </w:pPr>
      <w:r w:rsidRPr="003D59A0">
        <w:rPr>
          <w:vertAlign w:val="superscript"/>
        </w:rPr>
        <w:t>2</w:t>
      </w:r>
      <w:r w:rsidRPr="00A86DFD">
        <w:t xml:space="preserve"> See the definition of full-time and part-time for graduate students in the FGS Regulations on Registration</w:t>
      </w:r>
      <w:r w:rsidR="005E4DC0">
        <w:t xml:space="preserve"> </w:t>
      </w:r>
      <w:r w:rsidRPr="00A86DFD">
        <w:t xml:space="preserve">- </w:t>
      </w:r>
      <w:r w:rsidRPr="005E4DC0">
        <w:t>http://gradstudies.yorku.ca/current-students/regulations/registration#fulltime</w:t>
      </w:r>
    </w:p>
    <w:p w14:paraId="76E31CB7" w14:textId="77777777" w:rsidR="00A86DFD" w:rsidRDefault="00A86DFD">
      <w:pPr>
        <w:pStyle w:val="BodyText"/>
        <w:ind w:right="213" w:firstLine="67"/>
      </w:pPr>
    </w:p>
    <w:p w14:paraId="355EC515" w14:textId="77777777" w:rsidR="005A0BE9" w:rsidRDefault="00D0232B">
      <w:pPr>
        <w:pStyle w:val="BodyText"/>
        <w:spacing w:before="176"/>
        <w:ind w:left="253" w:right="253"/>
        <w:jc w:val="center"/>
      </w:pPr>
      <w:r>
        <w:t>Student Senator Caucus</w:t>
      </w:r>
    </w:p>
    <w:p w14:paraId="0FBB7FE9" w14:textId="77777777" w:rsidR="005A0BE9" w:rsidRDefault="00D0232B">
      <w:pPr>
        <w:pStyle w:val="Heading1"/>
        <w:ind w:left="252"/>
      </w:pPr>
      <w:r>
        <w:t>Policy and Procedures</w:t>
      </w:r>
    </w:p>
    <w:p w14:paraId="2726D9D9" w14:textId="77777777" w:rsidR="005A0BE9" w:rsidRDefault="00D0232B">
      <w:pPr>
        <w:spacing w:before="98"/>
        <w:ind w:left="261" w:right="253"/>
        <w:jc w:val="center"/>
        <w:rPr>
          <w:b/>
          <w:sz w:val="24"/>
        </w:rPr>
      </w:pPr>
      <w:r>
        <w:rPr>
          <w:b/>
          <w:sz w:val="24"/>
        </w:rPr>
        <w:t>Composition, Criteria, and Responsibilities of Student Nominees to the York University Board of Governors</w:t>
      </w:r>
    </w:p>
    <w:p w14:paraId="18802942" w14:textId="77777777" w:rsidR="005A0BE9" w:rsidRDefault="00D0232B">
      <w:pPr>
        <w:spacing w:before="101"/>
        <w:ind w:left="254" w:right="253"/>
        <w:jc w:val="center"/>
        <w:rPr>
          <w:b/>
          <w:sz w:val="24"/>
        </w:rPr>
      </w:pPr>
      <w:r>
        <w:rPr>
          <w:b/>
          <w:sz w:val="24"/>
          <w:u w:val="thick"/>
        </w:rPr>
        <w:t>Purpose</w:t>
      </w:r>
    </w:p>
    <w:p w14:paraId="07BB9123" w14:textId="287B913D" w:rsidR="005A0BE9" w:rsidRDefault="00D0232B">
      <w:pPr>
        <w:pStyle w:val="BodyText"/>
        <w:ind w:right="121"/>
      </w:pPr>
      <w:r>
        <w:t>A responsibility of the Student Senator Caucus is to oversee the elections for student nominees to the York University Board of Governors. In light of the importance of this responsibility, it is in the best interest of York University Students that the Student Senator Caucus provide fair stipulations regarding the composition, criteria and election for nominees. It is also in the best interest of York University Students that the Student Senator Caucus ensure that ratified student governors can fulfill their responsibilities that are imperative to the position of a student governor.</w:t>
      </w:r>
    </w:p>
    <w:p w14:paraId="41BB9C1E" w14:textId="77777777" w:rsidR="005A0BE9" w:rsidRDefault="00D0232B">
      <w:pPr>
        <w:pStyle w:val="Heading1"/>
        <w:spacing w:before="99"/>
        <w:ind w:left="253"/>
      </w:pPr>
      <w:r>
        <w:rPr>
          <w:u w:val="thick"/>
        </w:rPr>
        <w:t>Composition</w:t>
      </w:r>
    </w:p>
    <w:p w14:paraId="556111C6" w14:textId="77777777" w:rsidR="005A0BE9" w:rsidRDefault="00D0232B">
      <w:pPr>
        <w:pStyle w:val="ListParagraph"/>
        <w:numPr>
          <w:ilvl w:val="0"/>
          <w:numId w:val="2"/>
        </w:numPr>
        <w:tabs>
          <w:tab w:val="left" w:pos="389"/>
        </w:tabs>
        <w:spacing w:before="100"/>
        <w:ind w:right="150" w:firstLine="0"/>
        <w:rPr>
          <w:sz w:val="24"/>
        </w:rPr>
      </w:pPr>
      <w:r>
        <w:rPr>
          <w:sz w:val="24"/>
        </w:rPr>
        <w:t xml:space="preserve">The election of student governors will rotate annually with </w:t>
      </w:r>
      <w:r>
        <w:rPr>
          <w:sz w:val="24"/>
          <w:u w:val="single"/>
        </w:rPr>
        <w:t>graduate/professional students</w:t>
      </w:r>
      <w:r>
        <w:rPr>
          <w:sz w:val="24"/>
        </w:rPr>
        <w:t xml:space="preserve"> being elected in </w:t>
      </w:r>
      <w:r>
        <w:rPr>
          <w:sz w:val="24"/>
          <w:u w:val="single"/>
        </w:rPr>
        <w:t>odd number years</w:t>
      </w:r>
      <w:r>
        <w:rPr>
          <w:sz w:val="24"/>
        </w:rPr>
        <w:t xml:space="preserve"> (i.e. 2009) and </w:t>
      </w:r>
      <w:r>
        <w:rPr>
          <w:sz w:val="24"/>
          <w:u w:val="single"/>
        </w:rPr>
        <w:t>undergraduate students</w:t>
      </w:r>
      <w:r>
        <w:rPr>
          <w:sz w:val="24"/>
        </w:rPr>
        <w:t xml:space="preserve"> in </w:t>
      </w:r>
      <w:r>
        <w:rPr>
          <w:sz w:val="24"/>
          <w:u w:val="single"/>
        </w:rPr>
        <w:t>even number years</w:t>
      </w:r>
      <w:r>
        <w:rPr>
          <w:sz w:val="24"/>
        </w:rPr>
        <w:t xml:space="preserve"> (i.e. 2008). In the event that no nomination from a preferred constituency is put forward in a corresponding year (i.e. an undergraduate student not coming forward in an even numbered year), the nomination period for candidates will be extended and open to all registered York University</w:t>
      </w:r>
      <w:r>
        <w:rPr>
          <w:spacing w:val="-3"/>
          <w:sz w:val="24"/>
        </w:rPr>
        <w:t xml:space="preserve"> </w:t>
      </w:r>
      <w:r>
        <w:rPr>
          <w:sz w:val="24"/>
        </w:rPr>
        <w:t>students.</w:t>
      </w:r>
    </w:p>
    <w:p w14:paraId="07F3C1D5" w14:textId="77777777" w:rsidR="005A0BE9" w:rsidRDefault="005A0BE9">
      <w:pPr>
        <w:pStyle w:val="BodyText"/>
        <w:spacing w:before="0"/>
        <w:ind w:left="0"/>
      </w:pPr>
    </w:p>
    <w:p w14:paraId="2D5FC73F" w14:textId="77777777" w:rsidR="005A0BE9" w:rsidRDefault="00D0232B">
      <w:pPr>
        <w:pStyle w:val="ListParagraph"/>
        <w:numPr>
          <w:ilvl w:val="0"/>
          <w:numId w:val="2"/>
        </w:numPr>
        <w:tabs>
          <w:tab w:val="left" w:pos="389"/>
        </w:tabs>
        <w:spacing w:before="1"/>
        <w:ind w:right="147" w:firstLine="0"/>
        <w:rPr>
          <w:sz w:val="24"/>
        </w:rPr>
      </w:pPr>
      <w:r>
        <w:rPr>
          <w:sz w:val="24"/>
        </w:rPr>
        <w:t>In the event that a student governor seat is vacated, the Student Senator Caucus will meet in a special meeting to recommend to the Executive Committee of the Board of Governors to allow the runner-up in the preceding election to occupy the vacancy. If ratified by the Board, this individual would serve until the next spring election.</w:t>
      </w:r>
    </w:p>
    <w:p w14:paraId="4E6B7E93" w14:textId="77777777" w:rsidR="005A0BE9" w:rsidRDefault="005A0BE9">
      <w:pPr>
        <w:pStyle w:val="BodyText"/>
        <w:spacing w:before="8"/>
        <w:ind w:left="0"/>
        <w:rPr>
          <w:sz w:val="32"/>
        </w:rPr>
      </w:pPr>
    </w:p>
    <w:p w14:paraId="0CE39A35" w14:textId="77777777" w:rsidR="005A0BE9" w:rsidRDefault="00D0232B">
      <w:pPr>
        <w:pStyle w:val="Heading1"/>
        <w:spacing w:before="1"/>
        <w:ind w:left="254"/>
      </w:pPr>
      <w:r>
        <w:rPr>
          <w:u w:val="thick"/>
        </w:rPr>
        <w:t>Criteria</w:t>
      </w:r>
    </w:p>
    <w:p w14:paraId="129F9DB3" w14:textId="77777777" w:rsidR="005A0BE9" w:rsidRDefault="00D0232B">
      <w:pPr>
        <w:pStyle w:val="BodyText"/>
        <w:spacing w:before="98"/>
        <w:ind w:right="961"/>
      </w:pPr>
      <w:r>
        <w:t>A candidate seeking candidacy to the York University Board of Governors must fulfill the following criteria:</w:t>
      </w:r>
    </w:p>
    <w:p w14:paraId="1071A995" w14:textId="77777777" w:rsidR="005A0BE9" w:rsidRDefault="00D0232B">
      <w:pPr>
        <w:pStyle w:val="Heading1"/>
        <w:numPr>
          <w:ilvl w:val="0"/>
          <w:numId w:val="1"/>
        </w:numPr>
        <w:tabs>
          <w:tab w:val="left" w:pos="525"/>
          <w:tab w:val="left" w:pos="526"/>
        </w:tabs>
        <w:ind w:right="286" w:firstLine="0"/>
      </w:pPr>
      <w:r>
        <w:rPr>
          <w:color w:val="FF0000"/>
        </w:rPr>
        <w:t>A candidate must be registered as a full-time York University Student and be</w:t>
      </w:r>
      <w:r>
        <w:rPr>
          <w:color w:val="FF0000"/>
          <w:spacing w:val="-45"/>
        </w:rPr>
        <w:t xml:space="preserve"> </w:t>
      </w:r>
      <w:r>
        <w:rPr>
          <w:color w:val="FF0000"/>
        </w:rPr>
        <w:t>eligible to maintain full-time status for the duration of their tenure as defined by the program in which they are currently</w:t>
      </w:r>
      <w:r>
        <w:rPr>
          <w:color w:val="FF0000"/>
          <w:spacing w:val="-10"/>
        </w:rPr>
        <w:t xml:space="preserve"> </w:t>
      </w:r>
      <w:r>
        <w:rPr>
          <w:color w:val="FF0000"/>
        </w:rPr>
        <w:t>registered.</w:t>
      </w:r>
    </w:p>
    <w:p w14:paraId="73836C87" w14:textId="77777777" w:rsidR="005A0BE9" w:rsidRDefault="005A0BE9">
      <w:pPr>
        <w:sectPr w:rsidR="005A0BE9">
          <w:type w:val="continuous"/>
          <w:pgSz w:w="12240" w:h="15840"/>
          <w:pgMar w:top="1080" w:right="900" w:bottom="280" w:left="900" w:header="720" w:footer="720" w:gutter="0"/>
          <w:cols w:space="720"/>
        </w:sectPr>
      </w:pPr>
    </w:p>
    <w:p w14:paraId="7CCACB1A" w14:textId="56ADDCE5" w:rsidR="005E4DC0" w:rsidRPr="00F039F5" w:rsidRDefault="00D0232B" w:rsidP="005E4DC0">
      <w:pPr>
        <w:pStyle w:val="ListParagraph"/>
        <w:numPr>
          <w:ilvl w:val="0"/>
          <w:numId w:val="1"/>
        </w:numPr>
        <w:tabs>
          <w:tab w:val="left" w:pos="389"/>
        </w:tabs>
        <w:spacing w:before="67"/>
        <w:ind w:firstLine="0"/>
        <w:rPr>
          <w:sz w:val="24"/>
          <w:szCs w:val="24"/>
        </w:rPr>
      </w:pPr>
      <w:r>
        <w:rPr>
          <w:sz w:val="24"/>
        </w:rPr>
        <w:lastRenderedPageBreak/>
        <w:t>A candidate cannot be a member of the Executive Council of the York Federation of Students, Graduate Students Association</w:t>
      </w:r>
      <w:r w:rsidR="005E4DC0">
        <w:rPr>
          <w:sz w:val="24"/>
        </w:rPr>
        <w:t xml:space="preserve"> or</w:t>
      </w:r>
      <w:r>
        <w:rPr>
          <w:sz w:val="24"/>
        </w:rPr>
        <w:t xml:space="preserve"> Glendon College Student Union during their projected term on the York University Board of Governors due to the conflict of interest that is inherent in serving on these two bodies</w:t>
      </w:r>
      <w:r>
        <w:rPr>
          <w:spacing w:val="-2"/>
          <w:sz w:val="24"/>
        </w:rPr>
        <w:t xml:space="preserve"> </w:t>
      </w:r>
      <w:r>
        <w:rPr>
          <w:sz w:val="24"/>
        </w:rPr>
        <w:t>simultaneously.</w:t>
      </w:r>
      <w:r w:rsidR="005E4DC0">
        <w:rPr>
          <w:sz w:val="24"/>
        </w:rPr>
        <w:t xml:space="preserve">  </w:t>
      </w:r>
      <w:r w:rsidR="005E4DC0" w:rsidRPr="00F039F5">
        <w:rPr>
          <w:sz w:val="24"/>
          <w:szCs w:val="24"/>
        </w:rPr>
        <w:t>In addition, a candidate who is or becomes a member of a certified trade union or employee association representing York employees is not eligible to serve as a governor while they are actively serving as an officer or other official of their union or employee association.</w:t>
      </w:r>
    </w:p>
    <w:p w14:paraId="2F91D7C2" w14:textId="77777777" w:rsidR="005A0BE9" w:rsidRDefault="00D0232B" w:rsidP="00F039F5">
      <w:pPr>
        <w:pStyle w:val="BodyText"/>
        <w:spacing w:before="240"/>
        <w:ind w:left="115"/>
      </w:pPr>
      <w:r>
        <w:rPr>
          <w:u w:val="single"/>
        </w:rPr>
        <w:t>Rationale:</w:t>
      </w:r>
    </w:p>
    <w:p w14:paraId="090F024D" w14:textId="70091BC7" w:rsidR="005A0BE9" w:rsidRDefault="00D0232B">
      <w:pPr>
        <w:pStyle w:val="BodyText"/>
        <w:spacing w:before="99"/>
        <w:ind w:right="122"/>
      </w:pPr>
      <w:r>
        <w:t>Executive members of student unions have a primary task of lobbying the York University administration and the Board of Governors regarding pertinent issues concerning York University students. Thus, an individual who is a member of the executive of the aforementioned student unions have a duty to that organization</w:t>
      </w:r>
      <w:r w:rsidR="00F039F5">
        <w:t xml:space="preserve"> </w:t>
      </w:r>
      <w:r>
        <w:t>and serving on both bodies simultaneously may compromise the role and effectiveness of their</w:t>
      </w:r>
      <w:r>
        <w:rPr>
          <w:spacing w:val="-4"/>
        </w:rPr>
        <w:t xml:space="preserve"> </w:t>
      </w:r>
      <w:r>
        <w:t>efforts.</w:t>
      </w:r>
    </w:p>
    <w:p w14:paraId="1FD7E8C4" w14:textId="77777777" w:rsidR="005A0BE9" w:rsidRDefault="00D0232B" w:rsidP="00F039F5">
      <w:pPr>
        <w:pStyle w:val="ListParagraph"/>
        <w:numPr>
          <w:ilvl w:val="0"/>
          <w:numId w:val="1"/>
        </w:numPr>
        <w:tabs>
          <w:tab w:val="left" w:pos="389"/>
        </w:tabs>
        <w:spacing w:before="240"/>
        <w:ind w:left="115" w:right="302" w:firstLine="0"/>
        <w:rPr>
          <w:sz w:val="24"/>
        </w:rPr>
      </w:pPr>
      <w:r>
        <w:rPr>
          <w:sz w:val="24"/>
        </w:rPr>
        <w:t>A candidate must submit two letters of reference to the Student Senator Caucus based on a student's commitment to York University, knowledge of the structure and operation of York University, and experience in prior leadership and governance endeavors. A candidate must also submit a curriculum vitae that outlines prior employment, community and governance experiences both internal and external to York</w:t>
      </w:r>
      <w:r>
        <w:rPr>
          <w:spacing w:val="-3"/>
          <w:sz w:val="24"/>
        </w:rPr>
        <w:t xml:space="preserve"> </w:t>
      </w:r>
      <w:r>
        <w:rPr>
          <w:sz w:val="24"/>
        </w:rPr>
        <w:t>University.</w:t>
      </w:r>
    </w:p>
    <w:p w14:paraId="390961CC" w14:textId="77777777" w:rsidR="005A0BE9" w:rsidRDefault="00D0232B" w:rsidP="00F039F5">
      <w:pPr>
        <w:pStyle w:val="ListParagraph"/>
        <w:numPr>
          <w:ilvl w:val="0"/>
          <w:numId w:val="1"/>
        </w:numPr>
        <w:tabs>
          <w:tab w:val="left" w:pos="389"/>
        </w:tabs>
        <w:spacing w:before="240"/>
        <w:ind w:right="296" w:firstLine="0"/>
        <w:rPr>
          <w:sz w:val="24"/>
        </w:rPr>
      </w:pPr>
      <w:r>
        <w:rPr>
          <w:sz w:val="24"/>
        </w:rPr>
        <w:t>A candidate must submit a declaration of interest of approximately 250 words that outlines a candidate’s motivation on becoming a member of the York University Board of</w:t>
      </w:r>
      <w:r>
        <w:rPr>
          <w:spacing w:val="-25"/>
          <w:sz w:val="24"/>
        </w:rPr>
        <w:t xml:space="preserve"> </w:t>
      </w:r>
      <w:r>
        <w:rPr>
          <w:sz w:val="24"/>
        </w:rPr>
        <w:t>Governors.</w:t>
      </w:r>
    </w:p>
    <w:p w14:paraId="37F9AA99" w14:textId="77777777" w:rsidR="005A0BE9" w:rsidRDefault="00D0232B" w:rsidP="00F039F5">
      <w:pPr>
        <w:pStyle w:val="BodyText"/>
        <w:spacing w:before="240"/>
      </w:pPr>
      <w:r>
        <w:t>Note: The declaration of interest will be published for the York Student Community through the University Secretariat web page (</w:t>
      </w:r>
      <w:hyperlink r:id="rId5">
        <w:r>
          <w:rPr>
            <w:color w:val="0000FF"/>
            <w:u w:val="single" w:color="0000FF"/>
          </w:rPr>
          <w:t>http://secretariat.info.yorku.ca/board-of-governors/</w:t>
        </w:r>
      </w:hyperlink>
      <w:r>
        <w:rPr>
          <w:color w:val="0000FF"/>
          <w:u w:val="single" w:color="0000FF"/>
        </w:rPr>
        <w:t xml:space="preserve">) </w:t>
      </w:r>
      <w:r>
        <w:t>and, if possible, through other York communications outlets.</w:t>
      </w:r>
    </w:p>
    <w:p w14:paraId="0012811C" w14:textId="77777777" w:rsidR="005A0BE9" w:rsidRDefault="00D0232B" w:rsidP="00F039F5">
      <w:pPr>
        <w:pStyle w:val="BodyText"/>
        <w:spacing w:before="240"/>
        <w:ind w:left="101"/>
      </w:pPr>
      <w:r>
        <w:rPr>
          <w:u w:val="single"/>
        </w:rPr>
        <w:t>Rationale:</w:t>
      </w:r>
    </w:p>
    <w:p w14:paraId="60EFB442" w14:textId="77777777" w:rsidR="005A0BE9" w:rsidRDefault="00D0232B" w:rsidP="00F039F5">
      <w:pPr>
        <w:pStyle w:val="BodyText"/>
        <w:spacing w:before="240"/>
        <w:ind w:left="101" w:right="240"/>
      </w:pPr>
      <w:r>
        <w:t>The aforementioned documentation is essential in illustrating a candidate’s area of abilities and commitment to York University. It illustrates a candidate’s knowledge of the structure and operation of York University, leadership skills, degree and level of involvement, and ability to transfer ingenuity into practice. Furthermore, in fulfilling these requirements to become eligible for candidacy in a general election, a candidate is illustrating their commitment to the role as a member of the York University Board of Governors.</w:t>
      </w:r>
    </w:p>
    <w:p w14:paraId="66E344CE" w14:textId="77777777" w:rsidR="005A0BE9" w:rsidRDefault="00D0232B">
      <w:pPr>
        <w:pStyle w:val="Heading1"/>
        <w:ind w:left="252"/>
      </w:pPr>
      <w:r>
        <w:rPr>
          <w:u w:val="thick"/>
        </w:rPr>
        <w:t>Elections</w:t>
      </w:r>
    </w:p>
    <w:p w14:paraId="37D391D7" w14:textId="77777777" w:rsidR="005A0BE9" w:rsidRDefault="00D0232B">
      <w:pPr>
        <w:spacing w:before="101"/>
        <w:ind w:left="107"/>
        <w:rPr>
          <w:b/>
          <w:sz w:val="24"/>
        </w:rPr>
      </w:pPr>
      <w:r>
        <w:rPr>
          <w:b/>
          <w:sz w:val="24"/>
        </w:rPr>
        <w:t>General</w:t>
      </w:r>
    </w:p>
    <w:p w14:paraId="4A8EBA60" w14:textId="77777777" w:rsidR="005A0BE9" w:rsidRDefault="00D0232B">
      <w:pPr>
        <w:pStyle w:val="BodyText"/>
        <w:spacing w:before="98"/>
      </w:pPr>
      <w:r>
        <w:t>The Board of Governors appoints its members. The Student Senator Caucus is responsible for nominating those members, and in practice has done so through an election. The election of student nominees for student governors will be held in co-ordination with the annual general election dates set by the York Federation of Students. In the event that the YFS is unable to set election dates, the Student Senator Caucus will seek further means to run a spring election to have nominees in place for the June meeting of the Board.</w:t>
      </w:r>
    </w:p>
    <w:p w14:paraId="6090C379" w14:textId="77777777" w:rsidR="005A0BE9" w:rsidRDefault="00D0232B">
      <w:pPr>
        <w:pStyle w:val="Heading1"/>
        <w:ind w:right="0"/>
        <w:jc w:val="left"/>
      </w:pPr>
      <w:r>
        <w:t>Nominations</w:t>
      </w:r>
    </w:p>
    <w:p w14:paraId="2CA7E78D" w14:textId="77777777" w:rsidR="005A0BE9" w:rsidRDefault="00D0232B">
      <w:pPr>
        <w:pStyle w:val="BodyText"/>
        <w:ind w:right="346"/>
      </w:pPr>
      <w:r>
        <w:t>An individual must be nominated by at least one hundred (100) students who are registered at York University.</w:t>
      </w:r>
    </w:p>
    <w:sectPr w:rsidR="005A0BE9">
      <w:pgSz w:w="12240" w:h="15840"/>
      <w:pgMar w:top="10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52737"/>
    <w:multiLevelType w:val="hybridMultilevel"/>
    <w:tmpl w:val="3FD09A58"/>
    <w:lvl w:ilvl="0" w:tplc="99E0B412">
      <w:start w:val="1"/>
      <w:numFmt w:val="lowerLetter"/>
      <w:lvlText w:val="%1."/>
      <w:lvlJc w:val="left"/>
      <w:pPr>
        <w:ind w:left="840" w:hanging="360"/>
        <w:jc w:val="left"/>
      </w:pPr>
      <w:rPr>
        <w:rFonts w:ascii="Arial" w:eastAsia="Arial" w:hAnsi="Arial" w:cs="Arial" w:hint="default"/>
        <w:spacing w:val="-4"/>
        <w:w w:val="100"/>
        <w:sz w:val="24"/>
        <w:szCs w:val="24"/>
      </w:rPr>
    </w:lvl>
    <w:lvl w:ilvl="1" w:tplc="A95E1DFC">
      <w:numFmt w:val="bullet"/>
      <w:lvlText w:val="•"/>
      <w:lvlJc w:val="left"/>
      <w:pPr>
        <w:ind w:left="1768" w:hanging="360"/>
      </w:pPr>
      <w:rPr>
        <w:rFonts w:hint="default"/>
      </w:rPr>
    </w:lvl>
    <w:lvl w:ilvl="2" w:tplc="B89A94D4">
      <w:numFmt w:val="bullet"/>
      <w:lvlText w:val="•"/>
      <w:lvlJc w:val="left"/>
      <w:pPr>
        <w:ind w:left="2696" w:hanging="360"/>
      </w:pPr>
      <w:rPr>
        <w:rFonts w:hint="default"/>
      </w:rPr>
    </w:lvl>
    <w:lvl w:ilvl="3" w:tplc="2CFAFADE">
      <w:numFmt w:val="bullet"/>
      <w:lvlText w:val="•"/>
      <w:lvlJc w:val="left"/>
      <w:pPr>
        <w:ind w:left="3624" w:hanging="360"/>
      </w:pPr>
      <w:rPr>
        <w:rFonts w:hint="default"/>
      </w:rPr>
    </w:lvl>
    <w:lvl w:ilvl="4" w:tplc="CF06D306">
      <w:numFmt w:val="bullet"/>
      <w:lvlText w:val="•"/>
      <w:lvlJc w:val="left"/>
      <w:pPr>
        <w:ind w:left="4552" w:hanging="360"/>
      </w:pPr>
      <w:rPr>
        <w:rFonts w:hint="default"/>
      </w:rPr>
    </w:lvl>
    <w:lvl w:ilvl="5" w:tplc="273C7DFE">
      <w:numFmt w:val="bullet"/>
      <w:lvlText w:val="•"/>
      <w:lvlJc w:val="left"/>
      <w:pPr>
        <w:ind w:left="5480" w:hanging="360"/>
      </w:pPr>
      <w:rPr>
        <w:rFonts w:hint="default"/>
      </w:rPr>
    </w:lvl>
    <w:lvl w:ilvl="6" w:tplc="E190E906">
      <w:numFmt w:val="bullet"/>
      <w:lvlText w:val="•"/>
      <w:lvlJc w:val="left"/>
      <w:pPr>
        <w:ind w:left="6408" w:hanging="360"/>
      </w:pPr>
      <w:rPr>
        <w:rFonts w:hint="default"/>
      </w:rPr>
    </w:lvl>
    <w:lvl w:ilvl="7" w:tplc="343653A4">
      <w:numFmt w:val="bullet"/>
      <w:lvlText w:val="•"/>
      <w:lvlJc w:val="left"/>
      <w:pPr>
        <w:ind w:left="7336" w:hanging="360"/>
      </w:pPr>
      <w:rPr>
        <w:rFonts w:hint="default"/>
      </w:rPr>
    </w:lvl>
    <w:lvl w:ilvl="8" w:tplc="4F422A2E">
      <w:numFmt w:val="bullet"/>
      <w:lvlText w:val="•"/>
      <w:lvlJc w:val="left"/>
      <w:pPr>
        <w:ind w:left="8264" w:hanging="360"/>
      </w:pPr>
      <w:rPr>
        <w:rFonts w:hint="default"/>
      </w:rPr>
    </w:lvl>
  </w:abstractNum>
  <w:abstractNum w:abstractNumId="1" w15:restartNumberingAfterBreak="0">
    <w:nsid w:val="42A0416B"/>
    <w:multiLevelType w:val="hybridMultilevel"/>
    <w:tmpl w:val="C08EACF2"/>
    <w:lvl w:ilvl="0" w:tplc="4FD28366">
      <w:start w:val="1"/>
      <w:numFmt w:val="decimal"/>
      <w:lvlText w:val="%1)"/>
      <w:lvlJc w:val="left"/>
      <w:pPr>
        <w:ind w:left="108" w:hanging="418"/>
        <w:jc w:val="left"/>
      </w:pPr>
      <w:rPr>
        <w:rFonts w:hint="default"/>
        <w:b/>
        <w:bCs/>
        <w:spacing w:val="-8"/>
        <w:w w:val="99"/>
      </w:rPr>
    </w:lvl>
    <w:lvl w:ilvl="1" w:tplc="5BB4A182">
      <w:numFmt w:val="bullet"/>
      <w:lvlText w:val="•"/>
      <w:lvlJc w:val="left"/>
      <w:pPr>
        <w:ind w:left="1134" w:hanging="418"/>
      </w:pPr>
      <w:rPr>
        <w:rFonts w:hint="default"/>
      </w:rPr>
    </w:lvl>
    <w:lvl w:ilvl="2" w:tplc="640827A6">
      <w:numFmt w:val="bullet"/>
      <w:lvlText w:val="•"/>
      <w:lvlJc w:val="left"/>
      <w:pPr>
        <w:ind w:left="2168" w:hanging="418"/>
      </w:pPr>
      <w:rPr>
        <w:rFonts w:hint="default"/>
      </w:rPr>
    </w:lvl>
    <w:lvl w:ilvl="3" w:tplc="6F36D9F8">
      <w:numFmt w:val="bullet"/>
      <w:lvlText w:val="•"/>
      <w:lvlJc w:val="left"/>
      <w:pPr>
        <w:ind w:left="3202" w:hanging="418"/>
      </w:pPr>
      <w:rPr>
        <w:rFonts w:hint="default"/>
      </w:rPr>
    </w:lvl>
    <w:lvl w:ilvl="4" w:tplc="A39E56BC">
      <w:numFmt w:val="bullet"/>
      <w:lvlText w:val="•"/>
      <w:lvlJc w:val="left"/>
      <w:pPr>
        <w:ind w:left="4236" w:hanging="418"/>
      </w:pPr>
      <w:rPr>
        <w:rFonts w:hint="default"/>
      </w:rPr>
    </w:lvl>
    <w:lvl w:ilvl="5" w:tplc="C03C3E86">
      <w:numFmt w:val="bullet"/>
      <w:lvlText w:val="•"/>
      <w:lvlJc w:val="left"/>
      <w:pPr>
        <w:ind w:left="5270" w:hanging="418"/>
      </w:pPr>
      <w:rPr>
        <w:rFonts w:hint="default"/>
      </w:rPr>
    </w:lvl>
    <w:lvl w:ilvl="6" w:tplc="00FAB266">
      <w:numFmt w:val="bullet"/>
      <w:lvlText w:val="•"/>
      <w:lvlJc w:val="left"/>
      <w:pPr>
        <w:ind w:left="6304" w:hanging="418"/>
      </w:pPr>
      <w:rPr>
        <w:rFonts w:hint="default"/>
      </w:rPr>
    </w:lvl>
    <w:lvl w:ilvl="7" w:tplc="5ED2F96E">
      <w:numFmt w:val="bullet"/>
      <w:lvlText w:val="•"/>
      <w:lvlJc w:val="left"/>
      <w:pPr>
        <w:ind w:left="7338" w:hanging="418"/>
      </w:pPr>
      <w:rPr>
        <w:rFonts w:hint="default"/>
      </w:rPr>
    </w:lvl>
    <w:lvl w:ilvl="8" w:tplc="A0D82BD2">
      <w:numFmt w:val="bullet"/>
      <w:lvlText w:val="•"/>
      <w:lvlJc w:val="left"/>
      <w:pPr>
        <w:ind w:left="8372" w:hanging="418"/>
      </w:pPr>
      <w:rPr>
        <w:rFonts w:hint="default"/>
      </w:rPr>
    </w:lvl>
  </w:abstractNum>
  <w:abstractNum w:abstractNumId="2" w15:restartNumberingAfterBreak="0">
    <w:nsid w:val="47E55508"/>
    <w:multiLevelType w:val="hybridMultilevel"/>
    <w:tmpl w:val="A3FA5E64"/>
    <w:lvl w:ilvl="0" w:tplc="927C3D0A">
      <w:start w:val="1"/>
      <w:numFmt w:val="decimal"/>
      <w:lvlText w:val="%1)"/>
      <w:lvlJc w:val="left"/>
      <w:pPr>
        <w:ind w:left="108" w:hanging="281"/>
        <w:jc w:val="left"/>
      </w:pPr>
      <w:rPr>
        <w:rFonts w:ascii="Arial" w:eastAsia="Arial" w:hAnsi="Arial" w:cs="Arial" w:hint="default"/>
        <w:w w:val="99"/>
        <w:sz w:val="24"/>
        <w:szCs w:val="24"/>
      </w:rPr>
    </w:lvl>
    <w:lvl w:ilvl="1" w:tplc="1A8A7B30">
      <w:numFmt w:val="bullet"/>
      <w:lvlText w:val="•"/>
      <w:lvlJc w:val="left"/>
      <w:pPr>
        <w:ind w:left="1134" w:hanging="281"/>
      </w:pPr>
      <w:rPr>
        <w:rFonts w:hint="default"/>
      </w:rPr>
    </w:lvl>
    <w:lvl w:ilvl="2" w:tplc="82E2BECC">
      <w:numFmt w:val="bullet"/>
      <w:lvlText w:val="•"/>
      <w:lvlJc w:val="left"/>
      <w:pPr>
        <w:ind w:left="2168" w:hanging="281"/>
      </w:pPr>
      <w:rPr>
        <w:rFonts w:hint="default"/>
      </w:rPr>
    </w:lvl>
    <w:lvl w:ilvl="3" w:tplc="0F9291A8">
      <w:numFmt w:val="bullet"/>
      <w:lvlText w:val="•"/>
      <w:lvlJc w:val="left"/>
      <w:pPr>
        <w:ind w:left="3202" w:hanging="281"/>
      </w:pPr>
      <w:rPr>
        <w:rFonts w:hint="default"/>
      </w:rPr>
    </w:lvl>
    <w:lvl w:ilvl="4" w:tplc="7AEAC38C">
      <w:numFmt w:val="bullet"/>
      <w:lvlText w:val="•"/>
      <w:lvlJc w:val="left"/>
      <w:pPr>
        <w:ind w:left="4236" w:hanging="281"/>
      </w:pPr>
      <w:rPr>
        <w:rFonts w:hint="default"/>
      </w:rPr>
    </w:lvl>
    <w:lvl w:ilvl="5" w:tplc="5E96015E">
      <w:numFmt w:val="bullet"/>
      <w:lvlText w:val="•"/>
      <w:lvlJc w:val="left"/>
      <w:pPr>
        <w:ind w:left="5270" w:hanging="281"/>
      </w:pPr>
      <w:rPr>
        <w:rFonts w:hint="default"/>
      </w:rPr>
    </w:lvl>
    <w:lvl w:ilvl="6" w:tplc="F152799C">
      <w:numFmt w:val="bullet"/>
      <w:lvlText w:val="•"/>
      <w:lvlJc w:val="left"/>
      <w:pPr>
        <w:ind w:left="6304" w:hanging="281"/>
      </w:pPr>
      <w:rPr>
        <w:rFonts w:hint="default"/>
      </w:rPr>
    </w:lvl>
    <w:lvl w:ilvl="7" w:tplc="C42EBD28">
      <w:numFmt w:val="bullet"/>
      <w:lvlText w:val="•"/>
      <w:lvlJc w:val="left"/>
      <w:pPr>
        <w:ind w:left="7338" w:hanging="281"/>
      </w:pPr>
      <w:rPr>
        <w:rFonts w:hint="default"/>
      </w:rPr>
    </w:lvl>
    <w:lvl w:ilvl="8" w:tplc="5F9E94FA">
      <w:numFmt w:val="bullet"/>
      <w:lvlText w:val="•"/>
      <w:lvlJc w:val="left"/>
      <w:pPr>
        <w:ind w:left="8372" w:hanging="28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5A0BE9"/>
    <w:rsid w:val="003D59A0"/>
    <w:rsid w:val="005A0BE9"/>
    <w:rsid w:val="005E4DC0"/>
    <w:rsid w:val="00A86DFD"/>
    <w:rsid w:val="00AA6D31"/>
    <w:rsid w:val="00D0232B"/>
    <w:rsid w:val="00F0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9E3EC2"/>
  <w15:docId w15:val="{DC50EAA9-127C-489C-99FD-AB9EE671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1"/>
      <w:ind w:left="107" w:right="253"/>
      <w:jc w:val="center"/>
      <w:outlineLvl w:val="0"/>
    </w:pPr>
    <w:rPr>
      <w:b/>
      <w:bCs/>
      <w:sz w:val="24"/>
      <w:szCs w:val="24"/>
    </w:rPr>
  </w:style>
  <w:style w:type="paragraph" w:styleId="Heading2">
    <w:name w:val="heading 2"/>
    <w:basedOn w:val="Normal"/>
    <w:next w:val="Normal"/>
    <w:link w:val="Heading2Char"/>
    <w:uiPriority w:val="9"/>
    <w:semiHidden/>
    <w:unhideWhenUsed/>
    <w:qFormat/>
    <w:rsid w:val="00A86D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1"/>
      <w:ind w:left="107"/>
    </w:pPr>
    <w:rPr>
      <w:sz w:val="24"/>
      <w:szCs w:val="24"/>
    </w:rPr>
  </w:style>
  <w:style w:type="paragraph" w:styleId="ListParagraph">
    <w:name w:val="List Paragraph"/>
    <w:basedOn w:val="Normal"/>
    <w:uiPriority w:val="1"/>
    <w:qFormat/>
    <w:pPr>
      <w:spacing w:before="101"/>
      <w:ind w:left="108" w:right="103"/>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86DF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86DFD"/>
    <w:rPr>
      <w:color w:val="0000FF" w:themeColor="hyperlink"/>
      <w:u w:val="single"/>
    </w:rPr>
  </w:style>
  <w:style w:type="character" w:styleId="UnresolvedMention">
    <w:name w:val="Unresolved Mention"/>
    <w:basedOn w:val="DefaultParagraphFont"/>
    <w:uiPriority w:val="99"/>
    <w:semiHidden/>
    <w:unhideWhenUsed/>
    <w:rsid w:val="00A8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retariat.info.yorku.ca/board-of-govern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Article VII The Board of Governors</vt:lpstr>
    </vt:vector>
  </TitlesOfParts>
  <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VII The Board of Governors</dc:title>
  <dc:creator>.</dc:creator>
  <cp:lastModifiedBy>Elaine MacRae</cp:lastModifiedBy>
  <cp:revision>4</cp:revision>
  <dcterms:created xsi:type="dcterms:W3CDTF">2019-02-25T17:20:00Z</dcterms:created>
  <dcterms:modified xsi:type="dcterms:W3CDTF">2020-02-03T19:27:00Z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Acrobat PDFMaker 10.1 for Word</vt:lpwstr>
  </property>
  <property fmtid="{D5CDD505-2E9C-101B-9397-08002B2CF9AE}" pid="4" name="LastSaved">
    <vt:filetime>2019-02-25T00:00:00Z</vt:filetime>
  </property>
</Properties>
</file>